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917DAA">
        <w:rPr>
          <w:rFonts w:ascii="Times New Roman" w:hAnsi="Times New Roman" w:cs="Times New Roman"/>
          <w:b/>
          <w:sz w:val="24"/>
          <w:szCs w:val="24"/>
        </w:rPr>
        <w:t>III. AOEM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2AE1">
        <w:rPr>
          <w:rFonts w:ascii="Times New Roman" w:hAnsi="Times New Roman" w:cs="Times New Roman"/>
          <w:sz w:val="24"/>
          <w:szCs w:val="24"/>
        </w:rPr>
        <w:t>16. 3. 2020</w:t>
      </w:r>
      <w:r w:rsidR="00917DAA">
        <w:rPr>
          <w:rFonts w:ascii="Times New Roman" w:hAnsi="Times New Roman" w:cs="Times New Roman"/>
          <w:sz w:val="24"/>
          <w:szCs w:val="24"/>
        </w:rPr>
        <w:t>/17.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917DAA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PUBLICISTICKÝ ŠTÝL</w:t>
      </w:r>
    </w:p>
    <w:p w:rsidR="006A2AE1" w:rsidRDefault="006A2AE1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21C" w:rsidRPr="00917DAA" w:rsidRDefault="00917DAA" w:rsidP="00917DAA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17DAA">
        <w:rPr>
          <w:rFonts w:ascii="Times New Roman" w:hAnsi="Times New Roman" w:cs="Times New Roman"/>
          <w:sz w:val="24"/>
          <w:szCs w:val="24"/>
        </w:rPr>
        <w:t>- subjektívno – objektívny štýl; uplatňuje sa vo sfére žurnalistickej (novinárskej) komunikácie; cieľom je prinášať informácie o aktuálnych udalostiach, poúčať, ovplyvňovať, presviedčať a získavať pre svoj názor čitateľskú verejnosť; publicistický štýl na rozdiel od odborného štýlu prispôsobuje náročnosť obsahu a formy priemernej vzdelanostnej úrovni obyvateľstva; musí zabezpečiť všeobecnú zrozumiteľnosť textov, čo nie je podmienkou v náučnom štýle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využíva:</w:t>
      </w:r>
      <w:r w:rsidRPr="00917DAA">
        <w:rPr>
          <w:rFonts w:ascii="Times New Roman" w:hAnsi="Times New Roman" w:cs="Times New Roman"/>
          <w:sz w:val="24"/>
          <w:szCs w:val="24"/>
        </w:rPr>
        <w:t xml:space="preserve"> 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a.) informačný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správa, interview atď.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>
        <w:rPr>
          <w:rStyle w:val="Siln"/>
          <w:rFonts w:ascii="Times New Roman" w:hAnsi="Times New Roman" w:cs="Times New Roman"/>
          <w:sz w:val="24"/>
          <w:szCs w:val="24"/>
        </w:rPr>
        <w:t>b.) náučný štýl</w:t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 xml:space="preserve">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úvodník, recenzia atď.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c.) úvahový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komentár, glosa atď.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d.) rozprávací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len fejtón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e.) opisný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reportáž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Je</w:t>
      </w:r>
      <w:r w:rsidRPr="00917DAA">
        <w:rPr>
          <w:rFonts w:ascii="Times New Roman" w:hAnsi="Times New Roman" w:cs="Times New Roman"/>
          <w:sz w:val="24"/>
          <w:szCs w:val="24"/>
        </w:rPr>
        <w:t xml:space="preserve"> </w:t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hybridným štýlom</w:t>
      </w:r>
      <w:r w:rsidRPr="00917DAA">
        <w:rPr>
          <w:rFonts w:ascii="Times New Roman" w:hAnsi="Times New Roman" w:cs="Times New Roman"/>
          <w:sz w:val="24"/>
          <w:szCs w:val="24"/>
        </w:rPr>
        <w:t>, pretože využíva výrazové prostriedky náučného, umeleckého, hovorového štýlu.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základné znaky: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 xml:space="preserve">a.) písomnosť – </w:t>
      </w:r>
      <w:r w:rsidRPr="00917DAA">
        <w:rPr>
          <w:rFonts w:ascii="Times New Roman" w:hAnsi="Times New Roman" w:cs="Times New Roman"/>
          <w:sz w:val="24"/>
          <w:szCs w:val="24"/>
        </w:rPr>
        <w:t>nedostatok spätnej väzby; členenie textu na titulok, nadtitulok; absencia mimojazykových prostriedkov; pasívne konštrukcie, polovetné konštrukcie; malá frekvencia spojky.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b.) verejnosť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všeobecná zrozumiteľnosť textov; všeobecný adresát, masmediálny priestor; gramatická nenáročnosť vety, tvarov; jazyková stereotypnosť napr. správ; zaokrúhľovanie číselných údajov; sloveso v tvare 1.os.pl.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c.) variabilnosť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bohatstvo tém, kompozičná pestrosť, pestrosť útvarov; málo opakujúcich sa slov.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d.) aktualizovanosť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presvedčivý a pútavý obsah; nevšedné vyjadrovanie – Hotovosť v pohotovosti; prezentácia individuálneho štýlu, hlavne v komentári; neologizmy – módne slová – predvstupové očakávania, ošetriť zákonom; metafory – strhol vedenie na našu stranu; hyperbola – patrí nám svet.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druhy útvarov: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a.) spravodajské útvary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správa, interview, riport, komuniké atď. Sú ovplyvnené administratívnym štýlom a informačným slohovým postupom.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b.) analytické útvary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úvodník, komentár, recenzia, posudok. Sú ovplyvnené náučným štýlom a výkladovým slohovým postupom.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c.) beletristické útvary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reportáž (vplyv opisného slohového postupu), fejtón (vplyv rozprávacieho slohového postupu. Sú ovplyvnené umeleckým štýlom.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funkcia titulku:</w:t>
      </w:r>
      <w:r w:rsidRPr="00917DAA">
        <w:rPr>
          <w:rFonts w:ascii="Times New Roman" w:hAnsi="Times New Roman" w:cs="Times New Roman"/>
          <w:sz w:val="24"/>
          <w:szCs w:val="24"/>
        </w:rPr>
        <w:br/>
        <w:t>Titulok dáva čitateľovi prvú informáciu, upútava jeho pozornosť a zachytáva celý obsah článku, niekedy naznačuje názor redaktora alebo celej redakcie na prezentovaný jav.</w:t>
      </w:r>
      <w:r w:rsidRPr="00917DAA">
        <w:rPr>
          <w:rFonts w:ascii="Times New Roman" w:hAnsi="Times New Roman" w:cs="Times New Roman"/>
          <w:sz w:val="24"/>
          <w:szCs w:val="24"/>
        </w:rPr>
        <w:br/>
        <w:t>Okrem titulku sa v novinách stretneme s nadtitulkom a podtitulkom.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44621C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44621C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čo je to hoax?</w:t>
      </w:r>
    </w:p>
    <w:p w:rsidR="0044621C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aká poznáte denníky a mesačníky?</w:t>
      </w:r>
    </w:p>
    <w:p w:rsidR="0044621C" w:rsidRDefault="004462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DAA">
        <w:rPr>
          <w:rFonts w:ascii="Times New Roman" w:hAnsi="Times New Roman" w:cs="Times New Roman"/>
          <w:sz w:val="24"/>
          <w:szCs w:val="24"/>
        </w:rPr>
        <w:t>čo je to rubrika a aká rubriky z dennej tlače poznáte?</w:t>
      </w:r>
    </w:p>
    <w:p w:rsidR="0044621C" w:rsidRPr="00917DAA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917DAA">
        <w:rPr>
          <w:rFonts w:ascii="Times New Roman" w:hAnsi="Times New Roman" w:cs="Times New Roman"/>
          <w:sz w:val="24"/>
          <w:szCs w:val="24"/>
        </w:rPr>
        <w:t>- aké populárno-náučné časopisy poznáte?</w:t>
      </w:r>
    </w:p>
    <w:p w:rsid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17DAA" w:rsidRPr="006A2AE1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poznámky vytlačiť a založiť do zošita alebo prepísať do zošita</w:t>
      </w:r>
      <w:bookmarkStart w:id="0" w:name="_GoBack"/>
      <w:bookmarkEnd w:id="0"/>
    </w:p>
    <w:sectPr w:rsidR="00917DAA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30561D"/>
    <w:rsid w:val="0044621C"/>
    <w:rsid w:val="005D33F8"/>
    <w:rsid w:val="006077CA"/>
    <w:rsid w:val="006439F0"/>
    <w:rsid w:val="006A2AE1"/>
    <w:rsid w:val="00917DAA"/>
    <w:rsid w:val="009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2020-03-16T08:30:00Z</dcterms:created>
  <dcterms:modified xsi:type="dcterms:W3CDTF">2020-03-17T08:59:00Z</dcterms:modified>
</cp:coreProperties>
</file>